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D4F2" w14:textId="77777777" w:rsidR="00E432D0" w:rsidRPr="00E432D0" w:rsidRDefault="00E432D0" w:rsidP="00E432D0">
      <w:pPr>
        <w:rPr>
          <w:b/>
          <w:bCs/>
        </w:rPr>
      </w:pPr>
      <w:r w:rsidRPr="00E432D0">
        <w:rPr>
          <w:b/>
          <w:bCs/>
        </w:rPr>
        <w:t>Damhead &amp; District Community Council – Objection to the Proposed Inclusion of SUB047 in MLDP2</w:t>
      </w:r>
    </w:p>
    <w:p w14:paraId="0F892BA6" w14:textId="77777777" w:rsidR="00E432D0" w:rsidRPr="00E432D0" w:rsidRDefault="00E432D0" w:rsidP="00E432D0">
      <w:pPr>
        <w:rPr>
          <w:b/>
          <w:bCs/>
        </w:rPr>
      </w:pPr>
      <w:r w:rsidRPr="00E432D0">
        <w:rPr>
          <w:b/>
          <w:bCs/>
        </w:rPr>
        <w:t>The Damhead &amp; District Community Council, on behalf of our residents, strongly objects to the proposed allocation of site SUB047 within the Midlothian Local Development Plan 2 (MLDP2).</w:t>
      </w:r>
    </w:p>
    <w:p w14:paraId="1C5C29B7" w14:textId="77777777" w:rsidR="00E432D0" w:rsidRPr="00E432D0" w:rsidRDefault="00E432D0" w:rsidP="00E432D0">
      <w:pPr>
        <w:rPr>
          <w:b/>
          <w:bCs/>
        </w:rPr>
      </w:pPr>
      <w:r w:rsidRPr="00E432D0">
        <w:rPr>
          <w:b/>
          <w:bCs/>
        </w:rPr>
        <w:t>1. Excessive and Unsustainable Scale of Development</w:t>
      </w:r>
    </w:p>
    <w:p w14:paraId="16B923FB" w14:textId="77777777" w:rsidR="00E432D0" w:rsidRPr="00E432D0" w:rsidRDefault="00E432D0" w:rsidP="00E432D0">
      <w:pPr>
        <w:rPr>
          <w:b/>
          <w:bCs/>
        </w:rPr>
      </w:pPr>
      <w:r w:rsidRPr="00E432D0">
        <w:rPr>
          <w:b/>
          <w:bCs/>
        </w:rPr>
        <w:t>More than 800 new homes have already been built or approved in the Damhead/Bilston area. The addition of a further 400 units on SUB047 represents a disproportionate and unsustainable level of growth for what remains a predominantly rural community.</w:t>
      </w:r>
    </w:p>
    <w:p w14:paraId="57A60722" w14:textId="77777777" w:rsidR="00E432D0" w:rsidRPr="00E432D0" w:rsidRDefault="00E432D0" w:rsidP="00E432D0">
      <w:pPr>
        <w:rPr>
          <w:b/>
          <w:bCs/>
        </w:rPr>
      </w:pPr>
      <w:r w:rsidRPr="00E432D0">
        <w:rPr>
          <w:b/>
          <w:bCs/>
        </w:rPr>
        <w:t>Local services are already at breaking point:</w:t>
      </w:r>
    </w:p>
    <w:p w14:paraId="176C90F9" w14:textId="77777777" w:rsidR="00E432D0" w:rsidRPr="00E432D0" w:rsidRDefault="00E432D0" w:rsidP="00E432D0">
      <w:pPr>
        <w:numPr>
          <w:ilvl w:val="0"/>
          <w:numId w:val="2"/>
        </w:numPr>
        <w:rPr>
          <w:b/>
          <w:bCs/>
        </w:rPr>
      </w:pPr>
      <w:r w:rsidRPr="00E432D0">
        <w:rPr>
          <w:b/>
          <w:bCs/>
        </w:rPr>
        <w:t>GP surgeries are oversubscribed,</w:t>
      </w:r>
    </w:p>
    <w:p w14:paraId="3B027055" w14:textId="77777777" w:rsidR="00E432D0" w:rsidRPr="00E432D0" w:rsidRDefault="00E432D0" w:rsidP="00E432D0">
      <w:pPr>
        <w:numPr>
          <w:ilvl w:val="0"/>
          <w:numId w:val="2"/>
        </w:numPr>
        <w:rPr>
          <w:b/>
          <w:bCs/>
        </w:rPr>
      </w:pPr>
      <w:r w:rsidRPr="00E432D0">
        <w:rPr>
          <w:b/>
          <w:bCs/>
        </w:rPr>
        <w:t>Primary schools and childcare facilities are operating at full capacity with long waiting lists, and</w:t>
      </w:r>
    </w:p>
    <w:p w14:paraId="679C387B" w14:textId="77777777" w:rsidR="00E432D0" w:rsidRPr="00E432D0" w:rsidRDefault="00E432D0" w:rsidP="00E432D0">
      <w:pPr>
        <w:numPr>
          <w:ilvl w:val="0"/>
          <w:numId w:val="2"/>
        </w:numPr>
        <w:rPr>
          <w:b/>
          <w:bCs/>
        </w:rPr>
      </w:pPr>
      <w:r w:rsidRPr="00E432D0">
        <w:rPr>
          <w:b/>
          <w:bCs/>
        </w:rPr>
        <w:t>Public transport and community infrastructure are under significant strain.</w:t>
      </w:r>
    </w:p>
    <w:p w14:paraId="6F2FAB16" w14:textId="77777777" w:rsidR="00E432D0" w:rsidRPr="00E432D0" w:rsidRDefault="00E432D0" w:rsidP="00E432D0">
      <w:pPr>
        <w:rPr>
          <w:b/>
          <w:bCs/>
        </w:rPr>
      </w:pPr>
      <w:r w:rsidRPr="00E432D0">
        <w:rPr>
          <w:b/>
          <w:bCs/>
        </w:rPr>
        <w:t>SUB047 is not an infill site—it is surrounded entirely by productive agricultural land and would constitute outward sprawl into the countryside.</w:t>
      </w:r>
    </w:p>
    <w:p w14:paraId="12C3541F" w14:textId="77777777" w:rsidR="00E432D0" w:rsidRPr="00E432D0" w:rsidRDefault="00E432D0" w:rsidP="00E432D0">
      <w:pPr>
        <w:rPr>
          <w:b/>
          <w:bCs/>
        </w:rPr>
      </w:pPr>
      <w:r w:rsidRPr="00E432D0">
        <w:rPr>
          <w:b/>
          <w:bCs/>
        </w:rPr>
        <w:t>2. Conflict with the Damhead Local Place Plan</w:t>
      </w:r>
    </w:p>
    <w:p w14:paraId="6A7ED6BE" w14:textId="77777777" w:rsidR="00E432D0" w:rsidRPr="00E432D0" w:rsidRDefault="00E432D0" w:rsidP="00E432D0">
      <w:pPr>
        <w:rPr>
          <w:b/>
          <w:bCs/>
        </w:rPr>
      </w:pPr>
      <w:r w:rsidRPr="00E432D0">
        <w:rPr>
          <w:b/>
          <w:bCs/>
        </w:rPr>
        <w:t>Our Local Place Plan (LPP) was developed through extensive community engagement and reflects the needs and aspirations of our residents. The proposed development directly contradicts the agreed spatial strategy and priorities set out in the LPP. Approving SUB047 would undermine the integrity and purpose of the community-led planning process.</w:t>
      </w:r>
    </w:p>
    <w:p w14:paraId="1F011AAE" w14:textId="77777777" w:rsidR="00E432D0" w:rsidRPr="00E432D0" w:rsidRDefault="00E432D0" w:rsidP="00E432D0">
      <w:pPr>
        <w:rPr>
          <w:b/>
          <w:bCs/>
        </w:rPr>
      </w:pPr>
      <w:r w:rsidRPr="00E432D0">
        <w:rPr>
          <w:b/>
          <w:bCs/>
        </w:rPr>
        <w:t>3. Concerns Regarding the Proposed Relief Road</w:t>
      </w:r>
    </w:p>
    <w:p w14:paraId="08694F05" w14:textId="77777777" w:rsidR="00E432D0" w:rsidRPr="00E432D0" w:rsidRDefault="00E432D0" w:rsidP="00E432D0">
      <w:pPr>
        <w:rPr>
          <w:b/>
          <w:bCs/>
        </w:rPr>
      </w:pPr>
      <w:r w:rsidRPr="00E432D0">
        <w:rPr>
          <w:b/>
          <w:bCs/>
        </w:rPr>
        <w:t>There are already grave concerns within the community about the necessity and justification for the proposed relief road, which appears to offer minimal benefit relative to its substantial cost.</w:t>
      </w:r>
    </w:p>
    <w:p w14:paraId="4B092312" w14:textId="77777777" w:rsidR="00E432D0" w:rsidRPr="00E432D0" w:rsidRDefault="00E432D0" w:rsidP="00E432D0">
      <w:pPr>
        <w:rPr>
          <w:b/>
          <w:bCs/>
        </w:rPr>
      </w:pPr>
      <w:r w:rsidRPr="00E432D0">
        <w:rPr>
          <w:b/>
          <w:bCs/>
        </w:rPr>
        <w:t>Improvements linked to Easter Bush are already being addressed through the new Easter Bush roundabout, reducing the need for further expensive road infrastructure. Investment would be far better directed toward essential services that Midlothian urgently needs.</w:t>
      </w:r>
    </w:p>
    <w:p w14:paraId="3893427B" w14:textId="77777777" w:rsidR="00E432D0" w:rsidRPr="00E432D0" w:rsidRDefault="00E432D0" w:rsidP="00E432D0">
      <w:pPr>
        <w:rPr>
          <w:b/>
          <w:bCs/>
        </w:rPr>
      </w:pPr>
      <w:r w:rsidRPr="00E432D0">
        <w:rPr>
          <w:b/>
          <w:bCs/>
        </w:rPr>
        <w:t>4. Housing Land Supply</w:t>
      </w:r>
    </w:p>
    <w:p w14:paraId="046A3377" w14:textId="77777777" w:rsidR="00E432D0" w:rsidRPr="00E432D0" w:rsidRDefault="00E432D0" w:rsidP="00E432D0">
      <w:pPr>
        <w:rPr>
          <w:b/>
          <w:bCs/>
        </w:rPr>
      </w:pPr>
      <w:r w:rsidRPr="00E432D0">
        <w:rPr>
          <w:b/>
          <w:bCs/>
        </w:rPr>
        <w:t>The stated requirement of 8,871 homes can be met comfortably without the release of SUB047. Many of the currently constrained sites are expected to be delivered well before 2036, making the release of additional greenfield land unnecessary. Once Midlothian’s agricultural land is built upon, it is lost forever.</w:t>
      </w:r>
    </w:p>
    <w:p w14:paraId="79451A58" w14:textId="77777777" w:rsidR="00E432D0" w:rsidRPr="00E432D0" w:rsidRDefault="00E432D0" w:rsidP="00E432D0">
      <w:pPr>
        <w:rPr>
          <w:b/>
          <w:bCs/>
        </w:rPr>
      </w:pPr>
      <w:r w:rsidRPr="00E432D0">
        <w:rPr>
          <w:b/>
          <w:bCs/>
        </w:rPr>
        <w:t>5. Direct Conflict with Key NPF4 Policies</w:t>
      </w:r>
    </w:p>
    <w:p w14:paraId="6B10920F" w14:textId="77777777" w:rsidR="00E432D0" w:rsidRPr="00E432D0" w:rsidRDefault="00E432D0" w:rsidP="00E432D0">
      <w:pPr>
        <w:rPr>
          <w:b/>
          <w:bCs/>
        </w:rPr>
      </w:pPr>
      <w:r w:rsidRPr="00E432D0">
        <w:rPr>
          <w:b/>
          <w:bCs/>
        </w:rPr>
        <w:t>The proposed allocation conflicts with multiple National Planning Framework 4 (NPF4) policies:</w:t>
      </w:r>
    </w:p>
    <w:p w14:paraId="75C03F75" w14:textId="77777777" w:rsidR="00E432D0" w:rsidRPr="00E432D0" w:rsidRDefault="00E432D0" w:rsidP="00E432D0">
      <w:pPr>
        <w:rPr>
          <w:b/>
          <w:bCs/>
        </w:rPr>
      </w:pPr>
      <w:r w:rsidRPr="00E432D0">
        <w:rPr>
          <w:b/>
          <w:bCs/>
        </w:rPr>
        <w:t>Policy 8 – Green Belts</w:t>
      </w:r>
    </w:p>
    <w:p w14:paraId="6B4F6F00" w14:textId="77777777" w:rsidR="00E432D0" w:rsidRPr="00E432D0" w:rsidRDefault="00E432D0" w:rsidP="00E432D0">
      <w:pPr>
        <w:numPr>
          <w:ilvl w:val="0"/>
          <w:numId w:val="3"/>
        </w:numPr>
        <w:rPr>
          <w:b/>
          <w:bCs/>
        </w:rPr>
      </w:pPr>
      <w:r w:rsidRPr="00E432D0">
        <w:rPr>
          <w:b/>
          <w:bCs/>
        </w:rPr>
        <w:lastRenderedPageBreak/>
        <w:t>SUB047 sits within designated green belt land.</w:t>
      </w:r>
    </w:p>
    <w:p w14:paraId="61624ACF" w14:textId="77777777" w:rsidR="00E432D0" w:rsidRPr="00E432D0" w:rsidRDefault="00E432D0" w:rsidP="00E432D0">
      <w:pPr>
        <w:numPr>
          <w:ilvl w:val="0"/>
          <w:numId w:val="3"/>
        </w:numPr>
        <w:rPr>
          <w:b/>
          <w:bCs/>
        </w:rPr>
      </w:pPr>
      <w:r w:rsidRPr="00E432D0">
        <w:rPr>
          <w:b/>
          <w:bCs/>
        </w:rPr>
        <w:t>The proposal does not meet any of the justified exceptions required under NPF4.</w:t>
      </w:r>
    </w:p>
    <w:p w14:paraId="12DCD220" w14:textId="77777777" w:rsidR="00E432D0" w:rsidRPr="00E432D0" w:rsidRDefault="00E432D0" w:rsidP="00E432D0">
      <w:pPr>
        <w:numPr>
          <w:ilvl w:val="0"/>
          <w:numId w:val="3"/>
        </w:numPr>
        <w:rPr>
          <w:b/>
          <w:bCs/>
        </w:rPr>
      </w:pPr>
      <w:r w:rsidRPr="00E432D0">
        <w:rPr>
          <w:b/>
          <w:bCs/>
        </w:rPr>
        <w:t>A development of this scale threatens the openness, landscape setting, and separation between communities such as Damhead, Loanhead, and Straiton.</w:t>
      </w:r>
    </w:p>
    <w:p w14:paraId="3C75D0D2" w14:textId="77777777" w:rsidR="00E432D0" w:rsidRPr="00E432D0" w:rsidRDefault="00E432D0" w:rsidP="00E432D0">
      <w:pPr>
        <w:numPr>
          <w:ilvl w:val="0"/>
          <w:numId w:val="3"/>
        </w:numPr>
        <w:rPr>
          <w:b/>
          <w:bCs/>
        </w:rPr>
      </w:pPr>
      <w:r w:rsidRPr="00E432D0">
        <w:rPr>
          <w:b/>
          <w:bCs/>
        </w:rPr>
        <w:t>NPF4 emphasises the need to prevent unsustainable urban expansion — SUB047 clearly constitutes such expansion.</w:t>
      </w:r>
    </w:p>
    <w:p w14:paraId="0ED8CECD" w14:textId="77777777" w:rsidR="00E432D0" w:rsidRPr="00E432D0" w:rsidRDefault="00E432D0" w:rsidP="00E432D0">
      <w:pPr>
        <w:rPr>
          <w:b/>
          <w:bCs/>
        </w:rPr>
      </w:pPr>
      <w:r w:rsidRPr="00E432D0">
        <w:rPr>
          <w:b/>
          <w:bCs/>
        </w:rPr>
        <w:t>Policy 5 – Soils</w:t>
      </w:r>
    </w:p>
    <w:p w14:paraId="2E823F07" w14:textId="77777777" w:rsidR="00E432D0" w:rsidRPr="00E432D0" w:rsidRDefault="00E432D0" w:rsidP="00E432D0">
      <w:pPr>
        <w:numPr>
          <w:ilvl w:val="0"/>
          <w:numId w:val="4"/>
        </w:numPr>
        <w:rPr>
          <w:b/>
          <w:bCs/>
        </w:rPr>
      </w:pPr>
      <w:r w:rsidRPr="00E432D0">
        <w:rPr>
          <w:b/>
          <w:bCs/>
        </w:rPr>
        <w:t>The site comprises prime, productive agricultural land, which NPF4 requires to be safeguarded.</w:t>
      </w:r>
    </w:p>
    <w:p w14:paraId="55B8BDFE" w14:textId="77777777" w:rsidR="00E432D0" w:rsidRPr="00E432D0" w:rsidRDefault="00E432D0" w:rsidP="00E432D0">
      <w:pPr>
        <w:numPr>
          <w:ilvl w:val="0"/>
          <w:numId w:val="4"/>
        </w:numPr>
        <w:rPr>
          <w:b/>
          <w:bCs/>
        </w:rPr>
      </w:pPr>
      <w:r w:rsidRPr="00E432D0">
        <w:rPr>
          <w:b/>
          <w:bCs/>
        </w:rPr>
        <w:t>Development is only permitted on such land in exceptional circumstances, none of which apply here.</w:t>
      </w:r>
    </w:p>
    <w:p w14:paraId="2B5D99EF" w14:textId="77777777" w:rsidR="00E432D0" w:rsidRPr="00E432D0" w:rsidRDefault="00E432D0" w:rsidP="00E432D0">
      <w:pPr>
        <w:rPr>
          <w:b/>
          <w:bCs/>
        </w:rPr>
      </w:pPr>
      <w:r w:rsidRPr="00E432D0">
        <w:rPr>
          <w:b/>
          <w:bCs/>
        </w:rPr>
        <w:t>Policy 3 – Biodiversity</w:t>
      </w:r>
    </w:p>
    <w:p w14:paraId="40E72570" w14:textId="77777777" w:rsidR="00E432D0" w:rsidRPr="00E432D0" w:rsidRDefault="00E432D0" w:rsidP="00E432D0">
      <w:pPr>
        <w:numPr>
          <w:ilvl w:val="0"/>
          <w:numId w:val="5"/>
        </w:numPr>
        <w:rPr>
          <w:b/>
          <w:bCs/>
        </w:rPr>
      </w:pPr>
      <w:r w:rsidRPr="00E432D0">
        <w:rPr>
          <w:b/>
          <w:bCs/>
        </w:rPr>
        <w:t>Development must result in biodiversity enhancement.</w:t>
      </w:r>
    </w:p>
    <w:p w14:paraId="7E941BB1" w14:textId="77777777" w:rsidR="00E432D0" w:rsidRPr="00E432D0" w:rsidRDefault="00E432D0" w:rsidP="00E432D0">
      <w:pPr>
        <w:numPr>
          <w:ilvl w:val="0"/>
          <w:numId w:val="5"/>
        </w:numPr>
        <w:rPr>
          <w:b/>
          <w:bCs/>
        </w:rPr>
      </w:pPr>
      <w:r w:rsidRPr="00E432D0">
        <w:rPr>
          <w:b/>
          <w:bCs/>
        </w:rPr>
        <w:t>Given the cumulative pressures already placed on the area’s wildlife and habitats, a development of this scale risks delivering a net loss in biodiversity.</w:t>
      </w:r>
    </w:p>
    <w:p w14:paraId="12F7459F" w14:textId="77777777" w:rsidR="00E432D0" w:rsidRPr="00E432D0" w:rsidRDefault="00E432D0" w:rsidP="00E432D0">
      <w:pPr>
        <w:numPr>
          <w:ilvl w:val="0"/>
          <w:numId w:val="5"/>
        </w:numPr>
        <w:rPr>
          <w:b/>
          <w:bCs/>
        </w:rPr>
      </w:pPr>
      <w:r w:rsidRPr="00E432D0">
        <w:rPr>
          <w:b/>
          <w:bCs/>
        </w:rPr>
        <w:t>No credible or adequate mitigation measures have been demonstrated.</w:t>
      </w:r>
    </w:p>
    <w:p w14:paraId="3336A307" w14:textId="77777777" w:rsidR="00E432D0" w:rsidRPr="00E432D0" w:rsidRDefault="00E432D0" w:rsidP="00E432D0">
      <w:pPr>
        <w:rPr>
          <w:b/>
          <w:bCs/>
        </w:rPr>
      </w:pPr>
      <w:r w:rsidRPr="00E432D0">
        <w:rPr>
          <w:b/>
          <w:bCs/>
        </w:rPr>
        <w:t>Policy 4 – Natural Places</w:t>
      </w:r>
    </w:p>
    <w:p w14:paraId="52191B35" w14:textId="77777777" w:rsidR="00E432D0" w:rsidRPr="00E432D0" w:rsidRDefault="00E432D0" w:rsidP="00E432D0">
      <w:pPr>
        <w:numPr>
          <w:ilvl w:val="0"/>
          <w:numId w:val="6"/>
        </w:numPr>
        <w:rPr>
          <w:b/>
          <w:bCs/>
        </w:rPr>
      </w:pPr>
      <w:r w:rsidRPr="00E432D0">
        <w:rPr>
          <w:b/>
          <w:bCs/>
        </w:rPr>
        <w:t>NPF4 requires the protection of landscape character and locally important natural features.</w:t>
      </w:r>
    </w:p>
    <w:p w14:paraId="2835AE07" w14:textId="77777777" w:rsidR="00E432D0" w:rsidRPr="00E432D0" w:rsidRDefault="00E432D0" w:rsidP="00E432D0">
      <w:pPr>
        <w:numPr>
          <w:ilvl w:val="0"/>
          <w:numId w:val="6"/>
        </w:numPr>
        <w:rPr>
          <w:b/>
          <w:bCs/>
        </w:rPr>
      </w:pPr>
      <w:r w:rsidRPr="00E432D0">
        <w:rPr>
          <w:b/>
          <w:bCs/>
        </w:rPr>
        <w:t>SUB047 would contribute to coalescence between rural communities and erode the distinctive rural character of the area, which directly contradicts this policy.</w:t>
      </w:r>
    </w:p>
    <w:p w14:paraId="2E61F9FE" w14:textId="77777777" w:rsidR="00E432D0" w:rsidRPr="00E432D0" w:rsidRDefault="00E432D0" w:rsidP="00E432D0">
      <w:pPr>
        <w:rPr>
          <w:b/>
          <w:bCs/>
        </w:rPr>
      </w:pPr>
      <w:r w:rsidRPr="00E432D0">
        <w:rPr>
          <w:b/>
          <w:bCs/>
        </w:rPr>
        <w:t>Policy 29(b) – Rural Development</w:t>
      </w:r>
    </w:p>
    <w:p w14:paraId="7FC048A1" w14:textId="77777777" w:rsidR="00E432D0" w:rsidRPr="00E432D0" w:rsidRDefault="00E432D0" w:rsidP="00E432D0">
      <w:pPr>
        <w:numPr>
          <w:ilvl w:val="0"/>
          <w:numId w:val="7"/>
        </w:numPr>
        <w:rPr>
          <w:b/>
          <w:bCs/>
        </w:rPr>
      </w:pPr>
      <w:r w:rsidRPr="00E432D0">
        <w:rPr>
          <w:b/>
          <w:bCs/>
        </w:rPr>
        <w:t>Development in rural areas must be appropriately scaled, sited, and designed to align with the area’s existing character.</w:t>
      </w:r>
    </w:p>
    <w:p w14:paraId="0EAF5402" w14:textId="77777777" w:rsidR="00E432D0" w:rsidRPr="00E432D0" w:rsidRDefault="00E432D0" w:rsidP="00E432D0">
      <w:pPr>
        <w:numPr>
          <w:ilvl w:val="0"/>
          <w:numId w:val="7"/>
        </w:numPr>
        <w:rPr>
          <w:b/>
          <w:bCs/>
        </w:rPr>
      </w:pPr>
      <w:r w:rsidRPr="00E432D0">
        <w:rPr>
          <w:b/>
          <w:bCs/>
        </w:rPr>
        <w:t>A 400-home extension into open countryside is wholly inconsistent with this requirement.</w:t>
      </w:r>
    </w:p>
    <w:p w14:paraId="77368C97" w14:textId="77777777" w:rsidR="00E432D0" w:rsidRPr="00E432D0" w:rsidRDefault="00E432D0" w:rsidP="00E432D0">
      <w:pPr>
        <w:rPr>
          <w:b/>
          <w:bCs/>
        </w:rPr>
      </w:pPr>
      <w:r w:rsidRPr="00E432D0">
        <w:rPr>
          <w:b/>
          <w:bCs/>
        </w:rPr>
        <w:t>Conclusion</w:t>
      </w:r>
    </w:p>
    <w:p w14:paraId="02BC8215" w14:textId="77777777" w:rsidR="00E432D0" w:rsidRPr="00E432D0" w:rsidRDefault="00E432D0" w:rsidP="00E432D0">
      <w:pPr>
        <w:rPr>
          <w:b/>
          <w:bCs/>
        </w:rPr>
      </w:pPr>
      <w:r w:rsidRPr="00E432D0">
        <w:rPr>
          <w:b/>
          <w:bCs/>
        </w:rPr>
        <w:t>The proposed inclusion of SUB047 is unjustified, unsustainable, and contrary to both national and local planning policy. It would place unacceptable pressure on local infrastructure, erode valuable agricultural land, damage biodiversity, and undermine the character and identity of the Damhead area.</w:t>
      </w:r>
    </w:p>
    <w:p w14:paraId="14D7119C" w14:textId="77777777" w:rsidR="00E432D0" w:rsidRPr="00E432D0" w:rsidRDefault="00E432D0" w:rsidP="00E432D0">
      <w:pPr>
        <w:rPr>
          <w:b/>
          <w:bCs/>
        </w:rPr>
      </w:pPr>
      <w:r w:rsidRPr="00E432D0">
        <w:rPr>
          <w:b/>
          <w:bCs/>
        </w:rPr>
        <w:t>For these reasons, the Damhead &amp; District Community Council urges Midlothian Council to remove SUB047 from the MLDP2 proposals.</w:t>
      </w:r>
    </w:p>
    <w:p w14:paraId="19CB4712" w14:textId="77777777" w:rsidR="00E432D0" w:rsidRPr="00E432D0" w:rsidRDefault="00E432D0" w:rsidP="00E432D0">
      <w:pPr>
        <w:rPr>
          <w:b/>
          <w:bCs/>
        </w:rPr>
      </w:pPr>
      <w:r w:rsidRPr="00E432D0">
        <w:rPr>
          <w:b/>
          <w:bCs/>
        </w:rPr>
        <w:t>Damhead &amp; District Community Council</w:t>
      </w:r>
    </w:p>
    <w:p w14:paraId="680F2A10" w14:textId="77777777" w:rsidR="008C50E0" w:rsidRPr="00E432D0" w:rsidRDefault="008C50E0" w:rsidP="00E432D0"/>
    <w:sectPr w:rsidR="008C50E0" w:rsidRPr="00E43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CE1"/>
    <w:multiLevelType w:val="multilevel"/>
    <w:tmpl w:val="9EF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6439D"/>
    <w:multiLevelType w:val="multilevel"/>
    <w:tmpl w:val="2FA0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1319A"/>
    <w:multiLevelType w:val="multilevel"/>
    <w:tmpl w:val="31F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63488"/>
    <w:multiLevelType w:val="multilevel"/>
    <w:tmpl w:val="E394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74C53"/>
    <w:multiLevelType w:val="multilevel"/>
    <w:tmpl w:val="BBF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25432"/>
    <w:multiLevelType w:val="multilevel"/>
    <w:tmpl w:val="B3E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04C71"/>
    <w:multiLevelType w:val="multilevel"/>
    <w:tmpl w:val="8D3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81830">
    <w:abstractNumId w:val="0"/>
  </w:num>
  <w:num w:numId="2" w16cid:durableId="1109665291">
    <w:abstractNumId w:val="4"/>
  </w:num>
  <w:num w:numId="3" w16cid:durableId="1012337821">
    <w:abstractNumId w:val="3"/>
  </w:num>
  <w:num w:numId="4" w16cid:durableId="1150950885">
    <w:abstractNumId w:val="2"/>
  </w:num>
  <w:num w:numId="5" w16cid:durableId="239024169">
    <w:abstractNumId w:val="1"/>
  </w:num>
  <w:num w:numId="6" w16cid:durableId="421071296">
    <w:abstractNumId w:val="6"/>
  </w:num>
  <w:num w:numId="7" w16cid:durableId="1293288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E0"/>
    <w:rsid w:val="00130E8C"/>
    <w:rsid w:val="001675C9"/>
    <w:rsid w:val="001C1786"/>
    <w:rsid w:val="002371C8"/>
    <w:rsid w:val="00255C47"/>
    <w:rsid w:val="00330FCE"/>
    <w:rsid w:val="00422B78"/>
    <w:rsid w:val="00553C91"/>
    <w:rsid w:val="005930E2"/>
    <w:rsid w:val="00597124"/>
    <w:rsid w:val="0062344F"/>
    <w:rsid w:val="006B7A7A"/>
    <w:rsid w:val="006D3C53"/>
    <w:rsid w:val="007F33F8"/>
    <w:rsid w:val="00832713"/>
    <w:rsid w:val="00852404"/>
    <w:rsid w:val="008773FF"/>
    <w:rsid w:val="008B3F45"/>
    <w:rsid w:val="008C50E0"/>
    <w:rsid w:val="009335DA"/>
    <w:rsid w:val="00941AD3"/>
    <w:rsid w:val="00B064D2"/>
    <w:rsid w:val="00B47C0C"/>
    <w:rsid w:val="00B47FE5"/>
    <w:rsid w:val="00DC388D"/>
    <w:rsid w:val="00DE7633"/>
    <w:rsid w:val="00E27C5F"/>
    <w:rsid w:val="00E432D0"/>
    <w:rsid w:val="00E83C84"/>
    <w:rsid w:val="00F3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7489"/>
  <w15:chartTrackingRefBased/>
  <w15:docId w15:val="{2FE9A890-B5E4-408D-81BE-5594BE5D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0E0"/>
    <w:rPr>
      <w:rFonts w:eastAsiaTheme="majorEastAsia" w:cstheme="majorBidi"/>
      <w:color w:val="272727" w:themeColor="text1" w:themeTint="D8"/>
    </w:rPr>
  </w:style>
  <w:style w:type="paragraph" w:styleId="Title">
    <w:name w:val="Title"/>
    <w:basedOn w:val="Normal"/>
    <w:next w:val="Normal"/>
    <w:link w:val="TitleChar"/>
    <w:uiPriority w:val="10"/>
    <w:qFormat/>
    <w:rsid w:val="008C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0E0"/>
    <w:pPr>
      <w:spacing w:before="160"/>
      <w:jc w:val="center"/>
    </w:pPr>
    <w:rPr>
      <w:i/>
      <w:iCs/>
      <w:color w:val="404040" w:themeColor="text1" w:themeTint="BF"/>
    </w:rPr>
  </w:style>
  <w:style w:type="character" w:customStyle="1" w:styleId="QuoteChar">
    <w:name w:val="Quote Char"/>
    <w:basedOn w:val="DefaultParagraphFont"/>
    <w:link w:val="Quote"/>
    <w:uiPriority w:val="29"/>
    <w:rsid w:val="008C50E0"/>
    <w:rPr>
      <w:i/>
      <w:iCs/>
      <w:color w:val="404040" w:themeColor="text1" w:themeTint="BF"/>
    </w:rPr>
  </w:style>
  <w:style w:type="paragraph" w:styleId="ListParagraph">
    <w:name w:val="List Paragraph"/>
    <w:basedOn w:val="Normal"/>
    <w:uiPriority w:val="34"/>
    <w:qFormat/>
    <w:rsid w:val="008C50E0"/>
    <w:pPr>
      <w:ind w:left="720"/>
      <w:contextualSpacing/>
    </w:pPr>
  </w:style>
  <w:style w:type="character" w:styleId="IntenseEmphasis">
    <w:name w:val="Intense Emphasis"/>
    <w:basedOn w:val="DefaultParagraphFont"/>
    <w:uiPriority w:val="21"/>
    <w:qFormat/>
    <w:rsid w:val="008C50E0"/>
    <w:rPr>
      <w:i/>
      <w:iCs/>
      <w:color w:val="0F4761" w:themeColor="accent1" w:themeShade="BF"/>
    </w:rPr>
  </w:style>
  <w:style w:type="paragraph" w:styleId="IntenseQuote">
    <w:name w:val="Intense Quote"/>
    <w:basedOn w:val="Normal"/>
    <w:next w:val="Normal"/>
    <w:link w:val="IntenseQuoteChar"/>
    <w:uiPriority w:val="30"/>
    <w:qFormat/>
    <w:rsid w:val="008C5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0E0"/>
    <w:rPr>
      <w:i/>
      <w:iCs/>
      <w:color w:val="0F4761" w:themeColor="accent1" w:themeShade="BF"/>
    </w:rPr>
  </w:style>
  <w:style w:type="character" w:styleId="IntenseReference">
    <w:name w:val="Intense Reference"/>
    <w:basedOn w:val="DefaultParagraphFont"/>
    <w:uiPriority w:val="32"/>
    <w:qFormat/>
    <w:rsid w:val="008C5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2</Pages>
  <Words>625</Words>
  <Characters>3641</Characters>
  <Application>Microsoft Office Word</Application>
  <DocSecurity>0</DocSecurity>
  <Lines>71</Lines>
  <Paragraphs>38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Newbould</dc:creator>
  <cp:keywords/>
  <dc:description/>
  <cp:lastModifiedBy>Constance Newbould</cp:lastModifiedBy>
  <cp:revision>2</cp:revision>
  <dcterms:created xsi:type="dcterms:W3CDTF">2025-11-17T12:06:00Z</dcterms:created>
  <dcterms:modified xsi:type="dcterms:W3CDTF">2025-11-17T12:06:00Z</dcterms:modified>
</cp:coreProperties>
</file>